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214" w:rsidRDefault="00194003" w:rsidP="00194003">
      <w:pPr>
        <w:jc w:val="center"/>
      </w:pPr>
      <w:r>
        <w:rPr>
          <w:noProof/>
        </w:rPr>
        <w:drawing>
          <wp:inline distT="0" distB="0" distL="0" distR="0" wp14:anchorId="0A3D9C1B" wp14:editId="789A6D14">
            <wp:extent cx="5535168" cy="10573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alachian_Energy_Summit_RG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47097" cy="1059613"/>
                    </a:xfrm>
                    <a:prstGeom prst="rect">
                      <a:avLst/>
                    </a:prstGeom>
                  </pic:spPr>
                </pic:pic>
              </a:graphicData>
            </a:graphic>
          </wp:inline>
        </w:drawing>
      </w:r>
    </w:p>
    <w:p w:rsidR="00194003" w:rsidRDefault="00194003" w:rsidP="00194003">
      <w:pPr>
        <w:jc w:val="center"/>
        <w:rPr>
          <w:rFonts w:ascii="Times New Roman" w:hAnsi="Times New Roman" w:cs="Times New Roman"/>
          <w:i/>
        </w:rPr>
      </w:pPr>
      <w:r w:rsidRPr="00194003">
        <w:rPr>
          <w:rFonts w:ascii="Times New Roman" w:hAnsi="Times New Roman" w:cs="Times New Roman"/>
          <w:i/>
        </w:rPr>
        <w:t>The University of North Carolina Energy Leadership Challenge</w:t>
      </w:r>
    </w:p>
    <w:p w:rsidR="00194003" w:rsidRPr="00BE6227" w:rsidRDefault="00194003" w:rsidP="00194003">
      <w:pPr>
        <w:spacing w:after="0" w:line="240" w:lineRule="auto"/>
        <w:jc w:val="center"/>
        <w:rPr>
          <w:rFonts w:cs="Times New Roman"/>
          <w:b/>
          <w:sz w:val="24"/>
        </w:rPr>
      </w:pPr>
      <w:r w:rsidRPr="00BE6227">
        <w:rPr>
          <w:rFonts w:cs="Times New Roman"/>
          <w:b/>
          <w:sz w:val="24"/>
        </w:rPr>
        <w:t xml:space="preserve">Breakout Session </w:t>
      </w:r>
      <w:r w:rsidR="00EF38AB">
        <w:rPr>
          <w:rFonts w:cs="Times New Roman"/>
          <w:b/>
          <w:sz w:val="24"/>
        </w:rPr>
        <w:t>Notes</w:t>
      </w:r>
      <w:r w:rsidR="00E54785">
        <w:rPr>
          <w:rFonts w:cs="Times New Roman"/>
          <w:b/>
          <w:sz w:val="24"/>
        </w:rPr>
        <w:t>- July 29-30, 2014</w:t>
      </w:r>
    </w:p>
    <w:p w:rsidR="00194003" w:rsidRDefault="00194003" w:rsidP="00194003">
      <w:pPr>
        <w:spacing w:after="120" w:line="240" w:lineRule="auto"/>
        <w:rPr>
          <w:rFonts w:cs="Times New Roman"/>
        </w:rPr>
      </w:pPr>
    </w:p>
    <w:p w:rsidR="00EF38AB" w:rsidRDefault="00A758A4" w:rsidP="00EF38AB">
      <w:pPr>
        <w:spacing w:after="120" w:line="240" w:lineRule="auto"/>
        <w:jc w:val="center"/>
        <w:rPr>
          <w:rFonts w:cs="Times New Roman"/>
          <w:b/>
          <w:sz w:val="28"/>
        </w:rPr>
      </w:pPr>
      <w:r>
        <w:rPr>
          <w:rFonts w:cs="Times New Roman"/>
          <w:noProof/>
        </w:rPr>
        <mc:AlternateContent>
          <mc:Choice Requires="wps">
            <w:drawing>
              <wp:anchor distT="0" distB="0" distL="114300" distR="114300" simplePos="0" relativeHeight="251659264" behindDoc="0" locked="0" layoutInCell="1" allowOverlap="1" wp14:anchorId="35E0C360" wp14:editId="0AB411EB">
                <wp:simplePos x="0" y="0"/>
                <wp:positionH relativeFrom="column">
                  <wp:posOffset>-57150</wp:posOffset>
                </wp:positionH>
                <wp:positionV relativeFrom="paragraph">
                  <wp:posOffset>242570</wp:posOffset>
                </wp:positionV>
                <wp:extent cx="7010400" cy="120650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7010400" cy="1206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5pt;margin-top:19.1pt;width:552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" filled="f" strokecolor="black [3213]" strokeweight="1pt"/>
            </w:pict>
          </mc:Fallback>
        </mc:AlternateContent>
      </w:r>
      <w:r w:rsidR="001C0914">
        <w:rPr>
          <w:rFonts w:cs="Times New Roman"/>
          <w:b/>
          <w:sz w:val="28"/>
        </w:rPr>
        <w:t>High Performance Campus Design</w:t>
      </w:r>
    </w:p>
    <w:p w:rsidR="004B0BD1" w:rsidRDefault="004B0BD1" w:rsidP="00194003">
      <w:pPr>
        <w:spacing w:after="120" w:line="240" w:lineRule="auto"/>
        <w:rPr>
          <w:rFonts w:cs="Times New Roman"/>
          <w:b/>
        </w:rPr>
      </w:pPr>
      <w:r>
        <w:rPr>
          <w:rFonts w:cs="Times New Roman"/>
          <w:b/>
        </w:rPr>
        <w:t xml:space="preserve">Charged with envisioning and executing plans for designing the campuses of the future that are both energy efficient and environmentally friendly while promoting and inspiring our core purpose, higher education. </w:t>
      </w:r>
    </w:p>
    <w:p w:rsidR="00194003" w:rsidRDefault="00CB47F5" w:rsidP="00194003">
      <w:pPr>
        <w:spacing w:after="120" w:line="240" w:lineRule="auto"/>
        <w:rPr>
          <w:rFonts w:cs="Times New Roman"/>
        </w:rPr>
      </w:pPr>
      <w:r>
        <w:rPr>
          <w:rFonts w:cs="Times New Roman"/>
          <w:b/>
        </w:rPr>
        <w:t>RMI Resource</w:t>
      </w:r>
      <w:r w:rsidR="00194003" w:rsidRPr="00EF38AB">
        <w:rPr>
          <w:rFonts w:cs="Times New Roman"/>
          <w:b/>
        </w:rPr>
        <w:t>:</w:t>
      </w:r>
      <w:r w:rsidR="00194003">
        <w:rPr>
          <w:rFonts w:cs="Times New Roman"/>
        </w:rPr>
        <w:t xml:space="preserve"> </w:t>
      </w:r>
      <w:r>
        <w:rPr>
          <w:rFonts w:cs="Times New Roman"/>
        </w:rPr>
        <w:tab/>
      </w:r>
      <w:r w:rsidR="00194003">
        <w:rPr>
          <w:rFonts w:cs="Times New Roman"/>
        </w:rPr>
        <w:t xml:space="preserve"> </w:t>
      </w:r>
      <w:r w:rsidR="00EF38AB">
        <w:rPr>
          <w:rFonts w:cs="Times New Roman"/>
        </w:rPr>
        <w:tab/>
      </w:r>
      <w:r w:rsidR="001C0914">
        <w:rPr>
          <w:rFonts w:cs="Times New Roman"/>
        </w:rPr>
        <w:t xml:space="preserve">Roy </w:t>
      </w:r>
      <w:proofErr w:type="spellStart"/>
      <w:r w:rsidR="001C0914">
        <w:rPr>
          <w:rFonts w:cs="Times New Roman"/>
        </w:rPr>
        <w:t>Torbert</w:t>
      </w:r>
      <w:proofErr w:type="spellEnd"/>
      <w:r w:rsidR="00EF40A2">
        <w:rPr>
          <w:rFonts w:cs="Times New Roman"/>
        </w:rPr>
        <w:t>, Rocky Mountain Institute</w:t>
      </w:r>
    </w:p>
    <w:p w:rsidR="001C0914" w:rsidRDefault="00EF38AB" w:rsidP="001C0914">
      <w:pPr>
        <w:tabs>
          <w:tab w:val="left" w:pos="2160"/>
          <w:tab w:val="left" w:pos="4500"/>
        </w:tabs>
        <w:spacing w:after="0" w:line="240" w:lineRule="auto"/>
      </w:pPr>
      <w:r w:rsidRPr="00EF38AB">
        <w:rPr>
          <w:rFonts w:cs="Times New Roman"/>
          <w:b/>
        </w:rPr>
        <w:t xml:space="preserve">Team </w:t>
      </w:r>
      <w:r w:rsidR="00194003" w:rsidRPr="00EF38AB">
        <w:rPr>
          <w:rFonts w:cs="Times New Roman"/>
          <w:b/>
        </w:rPr>
        <w:t>Leader</w:t>
      </w:r>
      <w:r w:rsidRPr="00EF38AB">
        <w:rPr>
          <w:rFonts w:cs="Times New Roman"/>
          <w:b/>
        </w:rPr>
        <w:t>s</w:t>
      </w:r>
      <w:r w:rsidR="00194003" w:rsidRPr="00EF38AB">
        <w:rPr>
          <w:rFonts w:cs="Times New Roman"/>
          <w:b/>
        </w:rPr>
        <w:t xml:space="preserve">: </w:t>
      </w:r>
      <w:r w:rsidR="001C0914">
        <w:rPr>
          <w:rFonts w:cs="Times New Roman"/>
          <w:b/>
        </w:rPr>
        <w:tab/>
      </w:r>
      <w:r w:rsidR="001C0914">
        <w:t>Rosalba Ledezma, Winston-Salem State, Director Design and Construction</w:t>
      </w:r>
    </w:p>
    <w:p w:rsidR="00E338C7" w:rsidRPr="00A76AAA" w:rsidRDefault="001C0914" w:rsidP="00A76AAA">
      <w:pPr>
        <w:tabs>
          <w:tab w:val="left" w:pos="2160"/>
          <w:tab w:val="left" w:pos="4500"/>
        </w:tabs>
        <w:spacing w:after="0" w:line="240" w:lineRule="auto"/>
      </w:pPr>
      <w:r>
        <w:tab/>
        <w:t>Cameron Smith, NC State, Director Capital Projects</w:t>
      </w:r>
    </w:p>
    <w:p w:rsidR="004B0BD1" w:rsidRDefault="004B0BD1" w:rsidP="00E338C7">
      <w:pPr>
        <w:spacing w:after="0" w:line="240" w:lineRule="auto"/>
        <w:rPr>
          <w:rFonts w:cs="Times New Roman"/>
          <w:b/>
          <w:sz w:val="24"/>
          <w:szCs w:val="24"/>
        </w:rPr>
      </w:pPr>
    </w:p>
    <w:p w:rsidR="004B0BD1" w:rsidRDefault="004B0BD1" w:rsidP="00E338C7">
      <w:pPr>
        <w:spacing w:after="0" w:line="240" w:lineRule="auto"/>
        <w:rPr>
          <w:rFonts w:cs="Times New Roman"/>
          <w:b/>
          <w:sz w:val="24"/>
          <w:szCs w:val="24"/>
        </w:rPr>
      </w:pPr>
    </w:p>
    <w:tbl>
      <w:tblPr>
        <w:tblStyle w:val="TableGrid"/>
        <w:tblW w:w="11088" w:type="dxa"/>
        <w:tblLook w:val="04A0" w:firstRow="1" w:lastRow="0" w:firstColumn="1" w:lastColumn="0" w:noHBand="0" w:noVBand="1"/>
      </w:tblPr>
      <w:tblGrid>
        <w:gridCol w:w="11088"/>
      </w:tblGrid>
      <w:tr w:rsidR="00E338C7" w:rsidTr="005D70FD">
        <w:tc>
          <w:tcPr>
            <w:tcW w:w="11088" w:type="dxa"/>
            <w:shd w:val="clear" w:color="auto" w:fill="000000" w:themeFill="text1"/>
          </w:tcPr>
          <w:p w:rsidR="00E338C7" w:rsidRPr="006901BA" w:rsidRDefault="00072552" w:rsidP="00122078">
            <w:pPr>
              <w:rPr>
                <w:rFonts w:cs="Times New Roman"/>
                <w:b/>
                <w:color w:val="FFFFFF" w:themeColor="background1"/>
                <w:sz w:val="24"/>
                <w:szCs w:val="24"/>
              </w:rPr>
            </w:pPr>
            <w:r>
              <w:rPr>
                <w:rFonts w:cs="Times New Roman"/>
                <w:b/>
                <w:color w:val="FFFFFF" w:themeColor="background1"/>
                <w:sz w:val="24"/>
                <w:szCs w:val="24"/>
              </w:rPr>
              <w:t xml:space="preserve">Topic Introduction, Progress and </w:t>
            </w:r>
            <w:r w:rsidR="00122078">
              <w:rPr>
                <w:rFonts w:cs="Times New Roman"/>
                <w:b/>
                <w:color w:val="FFFFFF" w:themeColor="background1"/>
                <w:sz w:val="24"/>
                <w:szCs w:val="24"/>
              </w:rPr>
              <w:t>Updates</w:t>
            </w:r>
          </w:p>
        </w:tc>
      </w:tr>
      <w:tr w:rsidR="00E338C7" w:rsidTr="005D70FD">
        <w:tc>
          <w:tcPr>
            <w:tcW w:w="11088" w:type="dxa"/>
          </w:tcPr>
          <w:p w:rsidR="00122078" w:rsidRDefault="00122078" w:rsidP="005D70FD">
            <w:pPr>
              <w:rPr>
                <w:rFonts w:cs="Times New Roman"/>
                <w:b/>
                <w:sz w:val="24"/>
                <w:szCs w:val="24"/>
              </w:rPr>
            </w:pPr>
          </w:p>
          <w:p w:rsidR="00227FEB" w:rsidRDefault="00863FF5" w:rsidP="005D70FD">
            <w:pPr>
              <w:rPr>
                <w:rFonts w:cs="Times New Roman"/>
                <w:b/>
                <w:sz w:val="24"/>
                <w:szCs w:val="24"/>
              </w:rPr>
            </w:pPr>
            <w:r>
              <w:rPr>
                <w:rFonts w:cs="Times New Roman"/>
                <w:b/>
                <w:sz w:val="24"/>
                <w:szCs w:val="24"/>
              </w:rPr>
              <w:t>An i</w:t>
            </w:r>
            <w:r w:rsidR="00122078">
              <w:rPr>
                <w:rFonts w:cs="Times New Roman"/>
                <w:b/>
                <w:sz w:val="24"/>
                <w:szCs w:val="24"/>
              </w:rPr>
              <w:t xml:space="preserve">ntangible benefit of summit participation is the sharing of experiences and </w:t>
            </w:r>
            <w:r w:rsidR="00227FEB">
              <w:rPr>
                <w:rFonts w:cs="Times New Roman"/>
                <w:b/>
                <w:sz w:val="24"/>
                <w:szCs w:val="24"/>
              </w:rPr>
              <w:t>ideas to enhance sustainability</w:t>
            </w:r>
            <w:r w:rsidR="00122078">
              <w:rPr>
                <w:rFonts w:cs="Times New Roman"/>
                <w:b/>
                <w:sz w:val="24"/>
                <w:szCs w:val="24"/>
              </w:rPr>
              <w:t xml:space="preserve">. Group </w:t>
            </w:r>
            <w:r w:rsidR="00227FEB">
              <w:rPr>
                <w:rFonts w:cs="Times New Roman"/>
                <w:b/>
                <w:sz w:val="24"/>
                <w:szCs w:val="24"/>
              </w:rPr>
              <w:t xml:space="preserve">discussions </w:t>
            </w:r>
            <w:r w:rsidR="00122078">
              <w:rPr>
                <w:rFonts w:cs="Times New Roman"/>
                <w:b/>
                <w:sz w:val="24"/>
                <w:szCs w:val="24"/>
              </w:rPr>
              <w:t xml:space="preserve">centered </w:t>
            </w:r>
            <w:r w:rsidR="00227FEB">
              <w:rPr>
                <w:rFonts w:cs="Times New Roman"/>
                <w:b/>
                <w:sz w:val="24"/>
                <w:szCs w:val="24"/>
              </w:rPr>
              <w:t>on</w:t>
            </w:r>
            <w:r w:rsidR="00122078">
              <w:rPr>
                <w:rFonts w:cs="Times New Roman"/>
                <w:b/>
                <w:sz w:val="24"/>
                <w:szCs w:val="24"/>
              </w:rPr>
              <w:t xml:space="preserve"> campus initiatives</w:t>
            </w:r>
            <w:r w:rsidR="00227FEB">
              <w:rPr>
                <w:rFonts w:cs="Times New Roman"/>
                <w:b/>
                <w:sz w:val="24"/>
                <w:szCs w:val="24"/>
              </w:rPr>
              <w:t>, challenges,</w:t>
            </w:r>
            <w:r w:rsidR="00122078">
              <w:rPr>
                <w:rFonts w:cs="Times New Roman"/>
                <w:b/>
                <w:sz w:val="24"/>
                <w:szCs w:val="24"/>
              </w:rPr>
              <w:t xml:space="preserve"> and successes </w:t>
            </w:r>
            <w:r w:rsidR="00227FEB">
              <w:rPr>
                <w:rFonts w:cs="Times New Roman"/>
                <w:b/>
                <w:sz w:val="24"/>
                <w:szCs w:val="24"/>
              </w:rPr>
              <w:t xml:space="preserve">in the planning, designing, and constructing of sustainable buildings have been collaborative and engaging. </w:t>
            </w:r>
          </w:p>
          <w:p w:rsidR="00227FEB" w:rsidRDefault="00227FEB" w:rsidP="005D70FD">
            <w:pPr>
              <w:rPr>
                <w:rFonts w:cs="Times New Roman"/>
                <w:b/>
                <w:sz w:val="24"/>
                <w:szCs w:val="24"/>
              </w:rPr>
            </w:pPr>
          </w:p>
          <w:p w:rsidR="00E338C7" w:rsidRDefault="00227FEB" w:rsidP="005D70FD">
            <w:pPr>
              <w:rPr>
                <w:rFonts w:cs="Times New Roman"/>
                <w:b/>
                <w:sz w:val="24"/>
                <w:szCs w:val="24"/>
              </w:rPr>
            </w:pPr>
            <w:r>
              <w:rPr>
                <w:rFonts w:cs="Times New Roman"/>
                <w:b/>
                <w:sz w:val="24"/>
                <w:szCs w:val="24"/>
              </w:rPr>
              <w:t xml:space="preserve">At last year’s summit, the group decided to capture the discussion output in a deliverable: the Best Practices Guideline. We propose to submit this document to General Administration to fulfill the requirement of the UNC Sustainability Policy, which requires an implementation of best practices be developed, endorsed by the President and reviewed/revised every two years. </w:t>
            </w:r>
            <w:r w:rsidR="001A6279">
              <w:rPr>
                <w:rFonts w:cs="Times New Roman"/>
                <w:b/>
                <w:sz w:val="24"/>
                <w:szCs w:val="24"/>
              </w:rPr>
              <w:t>With this end in mind, the final draft was edited by the participants, collaborating by topic</w:t>
            </w:r>
            <w:r w:rsidR="00863FF5">
              <w:rPr>
                <w:rFonts w:cs="Times New Roman"/>
                <w:b/>
                <w:sz w:val="24"/>
                <w:szCs w:val="24"/>
              </w:rPr>
              <w:t xml:space="preserve"> (master planning, design, and construction)</w:t>
            </w:r>
            <w:r w:rsidR="001A6279">
              <w:rPr>
                <w:rFonts w:cs="Times New Roman"/>
                <w:b/>
                <w:sz w:val="24"/>
                <w:szCs w:val="24"/>
              </w:rPr>
              <w:t xml:space="preserve"> in groups. </w:t>
            </w:r>
          </w:p>
          <w:p w:rsidR="00227FEB" w:rsidRDefault="00227FEB" w:rsidP="005D70FD">
            <w:pPr>
              <w:rPr>
                <w:rFonts w:cs="Times New Roman"/>
                <w:b/>
                <w:sz w:val="24"/>
                <w:szCs w:val="24"/>
              </w:rPr>
            </w:pPr>
          </w:p>
          <w:p w:rsidR="008470C8" w:rsidRDefault="001A6279" w:rsidP="005D70FD">
            <w:pPr>
              <w:rPr>
                <w:rFonts w:cs="Times New Roman"/>
                <w:b/>
                <w:sz w:val="24"/>
                <w:szCs w:val="24"/>
              </w:rPr>
            </w:pPr>
            <w:r>
              <w:rPr>
                <w:rFonts w:cs="Times New Roman"/>
                <w:b/>
                <w:sz w:val="24"/>
                <w:szCs w:val="24"/>
              </w:rPr>
              <w:t>SB668 primer and update</w:t>
            </w:r>
            <w:r w:rsidR="008470C8">
              <w:rPr>
                <w:rFonts w:cs="Times New Roman"/>
                <w:b/>
                <w:sz w:val="24"/>
                <w:szCs w:val="24"/>
              </w:rPr>
              <w:t>s were presented by Renee Hutche</w:t>
            </w:r>
            <w:r>
              <w:rPr>
                <w:rFonts w:cs="Times New Roman"/>
                <w:b/>
                <w:sz w:val="24"/>
                <w:szCs w:val="24"/>
              </w:rPr>
              <w:t>son,</w:t>
            </w:r>
            <w:r w:rsidR="008470C8">
              <w:rPr>
                <w:rFonts w:cs="Times New Roman"/>
                <w:b/>
                <w:sz w:val="24"/>
                <w:szCs w:val="24"/>
              </w:rPr>
              <w:t xml:space="preserve"> Energy Architect</w:t>
            </w:r>
            <w:r>
              <w:rPr>
                <w:rFonts w:cs="Times New Roman"/>
                <w:b/>
                <w:sz w:val="24"/>
                <w:szCs w:val="24"/>
              </w:rPr>
              <w:t xml:space="preserve"> </w:t>
            </w:r>
            <w:r w:rsidR="008470C8">
              <w:rPr>
                <w:rFonts w:cs="Times New Roman"/>
                <w:b/>
                <w:sz w:val="24"/>
                <w:szCs w:val="24"/>
              </w:rPr>
              <w:t xml:space="preserve">NCDENR Environmental Assistance and Customer Service.  Goals for new construction and major renovations were reviewed, recent developments </w:t>
            </w:r>
            <w:r w:rsidR="00EE6879">
              <w:rPr>
                <w:rFonts w:cs="Times New Roman"/>
                <w:b/>
                <w:sz w:val="24"/>
                <w:szCs w:val="24"/>
              </w:rPr>
              <w:t>(H</w:t>
            </w:r>
            <w:r w:rsidR="008470C8">
              <w:rPr>
                <w:rFonts w:cs="Times New Roman"/>
                <w:b/>
                <w:sz w:val="24"/>
                <w:szCs w:val="24"/>
              </w:rPr>
              <w:t>628</w:t>
            </w:r>
            <w:r w:rsidR="00EE6879">
              <w:rPr>
                <w:rFonts w:cs="Times New Roman"/>
                <w:b/>
                <w:sz w:val="24"/>
                <w:szCs w:val="24"/>
              </w:rPr>
              <w:t>, H201</w:t>
            </w:r>
            <w:r w:rsidR="008470C8">
              <w:rPr>
                <w:rFonts w:cs="Times New Roman"/>
                <w:b/>
                <w:sz w:val="24"/>
                <w:szCs w:val="24"/>
              </w:rPr>
              <w:t xml:space="preserve">) that modify compliance and reporting requirements based on life cycle cost analysis. </w:t>
            </w:r>
            <w:r w:rsidR="0038592E">
              <w:rPr>
                <w:rFonts w:cs="Times New Roman"/>
                <w:b/>
                <w:sz w:val="24"/>
                <w:szCs w:val="24"/>
              </w:rPr>
              <w:t xml:space="preserve">Common themes and reasons for discrepancies between modeling and performance of buildings’ energy consumption were reviewed. </w:t>
            </w:r>
          </w:p>
          <w:p w:rsidR="00EE6879" w:rsidRDefault="00EE6879" w:rsidP="005D70FD">
            <w:pPr>
              <w:rPr>
                <w:rFonts w:cs="Times New Roman"/>
                <w:b/>
                <w:sz w:val="24"/>
                <w:szCs w:val="24"/>
              </w:rPr>
            </w:pPr>
          </w:p>
          <w:p w:rsidR="00E338C7" w:rsidRDefault="00E338C7" w:rsidP="0038592E">
            <w:pPr>
              <w:rPr>
                <w:rFonts w:cs="Times New Roman"/>
                <w:b/>
                <w:sz w:val="24"/>
                <w:szCs w:val="24"/>
              </w:rPr>
            </w:pPr>
          </w:p>
        </w:tc>
      </w:tr>
      <w:tr w:rsidR="00E338C7" w:rsidTr="005D70FD">
        <w:tc>
          <w:tcPr>
            <w:tcW w:w="11088" w:type="dxa"/>
            <w:shd w:val="clear" w:color="auto" w:fill="000000" w:themeFill="text1"/>
          </w:tcPr>
          <w:p w:rsidR="00E338C7" w:rsidRPr="006901BA" w:rsidRDefault="00CB47F5" w:rsidP="005D70FD">
            <w:pPr>
              <w:rPr>
                <w:rFonts w:cs="Times New Roman"/>
                <w:b/>
                <w:color w:val="FFFFFF" w:themeColor="background1"/>
                <w:sz w:val="24"/>
                <w:szCs w:val="24"/>
              </w:rPr>
            </w:pPr>
            <w:r>
              <w:rPr>
                <w:rFonts w:cs="Times New Roman"/>
                <w:b/>
                <w:color w:val="FFFFFF" w:themeColor="background1"/>
                <w:sz w:val="24"/>
                <w:szCs w:val="24"/>
              </w:rPr>
              <w:t xml:space="preserve">Future </w:t>
            </w:r>
            <w:r w:rsidR="00E338C7" w:rsidRPr="006901BA">
              <w:rPr>
                <w:rFonts w:cs="Times New Roman"/>
                <w:b/>
                <w:color w:val="FFFFFF" w:themeColor="background1"/>
                <w:sz w:val="24"/>
                <w:szCs w:val="24"/>
              </w:rPr>
              <w:t>Opportunities</w:t>
            </w:r>
          </w:p>
        </w:tc>
      </w:tr>
      <w:tr w:rsidR="00E338C7" w:rsidTr="005D70FD">
        <w:tc>
          <w:tcPr>
            <w:tcW w:w="11088" w:type="dxa"/>
          </w:tcPr>
          <w:p w:rsidR="00E338C7" w:rsidRDefault="00E338C7" w:rsidP="005D70FD">
            <w:pPr>
              <w:rPr>
                <w:rFonts w:cs="Times New Roman"/>
                <w:b/>
                <w:sz w:val="24"/>
                <w:szCs w:val="24"/>
              </w:rPr>
            </w:pPr>
          </w:p>
          <w:p w:rsidR="00E338C7" w:rsidRDefault="00863FF5" w:rsidP="005D70FD">
            <w:pPr>
              <w:rPr>
                <w:rFonts w:cs="Times New Roman"/>
                <w:b/>
                <w:sz w:val="24"/>
                <w:szCs w:val="24"/>
              </w:rPr>
            </w:pPr>
            <w:r>
              <w:rPr>
                <w:rFonts w:cs="Times New Roman"/>
                <w:b/>
                <w:sz w:val="24"/>
                <w:szCs w:val="24"/>
              </w:rPr>
              <w:t>Future opportunities exist at the intersection with other working groups</w:t>
            </w:r>
            <w:r w:rsidR="00A76AAA">
              <w:rPr>
                <w:rFonts w:cs="Times New Roman"/>
                <w:b/>
                <w:sz w:val="24"/>
                <w:szCs w:val="24"/>
              </w:rPr>
              <w:t>;</w:t>
            </w:r>
            <w:r>
              <w:rPr>
                <w:rFonts w:cs="Times New Roman"/>
                <w:b/>
                <w:sz w:val="24"/>
                <w:szCs w:val="24"/>
              </w:rPr>
              <w:t xml:space="preserve"> transportation goals </w:t>
            </w:r>
            <w:r w:rsidR="00255840">
              <w:rPr>
                <w:rFonts w:cs="Times New Roman"/>
                <w:b/>
                <w:sz w:val="24"/>
                <w:szCs w:val="24"/>
              </w:rPr>
              <w:t xml:space="preserve">and energy generation initiatives </w:t>
            </w:r>
            <w:r>
              <w:rPr>
                <w:rFonts w:cs="Times New Roman"/>
                <w:b/>
                <w:sz w:val="24"/>
                <w:szCs w:val="24"/>
              </w:rPr>
              <w:t>should b</w:t>
            </w:r>
            <w:r w:rsidR="00255840">
              <w:rPr>
                <w:rFonts w:cs="Times New Roman"/>
                <w:b/>
                <w:sz w:val="24"/>
                <w:szCs w:val="24"/>
              </w:rPr>
              <w:t xml:space="preserve">e incorporated in master plans.  </w:t>
            </w:r>
          </w:p>
          <w:p w:rsidR="00255840" w:rsidRDefault="00255840" w:rsidP="005D70FD">
            <w:pPr>
              <w:rPr>
                <w:rFonts w:cs="Times New Roman"/>
                <w:b/>
                <w:sz w:val="24"/>
                <w:szCs w:val="24"/>
              </w:rPr>
            </w:pPr>
          </w:p>
          <w:p w:rsidR="00255840" w:rsidRDefault="00255840" w:rsidP="005D70FD">
            <w:pPr>
              <w:rPr>
                <w:rFonts w:cs="Times New Roman"/>
                <w:b/>
                <w:sz w:val="24"/>
                <w:szCs w:val="24"/>
              </w:rPr>
            </w:pPr>
            <w:r>
              <w:rPr>
                <w:rFonts w:cs="Times New Roman"/>
                <w:b/>
                <w:sz w:val="24"/>
                <w:szCs w:val="24"/>
              </w:rPr>
              <w:t>In implementing energy solutions, the disposal of items at the conclusion of their useful life should be determined and planned</w:t>
            </w:r>
            <w:r w:rsidR="005A0EFC">
              <w:rPr>
                <w:rFonts w:cs="Times New Roman"/>
                <w:b/>
                <w:sz w:val="24"/>
                <w:szCs w:val="24"/>
              </w:rPr>
              <w:t xml:space="preserve"> at inception</w:t>
            </w:r>
            <w:r>
              <w:rPr>
                <w:rFonts w:cs="Times New Roman"/>
                <w:b/>
                <w:sz w:val="24"/>
                <w:szCs w:val="24"/>
              </w:rPr>
              <w:t>. (For example, what is the true cost of photo-voltaic components</w:t>
            </w:r>
            <w:r w:rsidR="005A0EFC">
              <w:rPr>
                <w:rFonts w:cs="Times New Roman"/>
                <w:b/>
                <w:sz w:val="24"/>
                <w:szCs w:val="24"/>
              </w:rPr>
              <w:t>, factoring in the disposal of these</w:t>
            </w:r>
            <w:r>
              <w:rPr>
                <w:rFonts w:cs="Times New Roman"/>
                <w:b/>
                <w:sz w:val="24"/>
                <w:szCs w:val="24"/>
              </w:rPr>
              <w:t xml:space="preserve">?) </w:t>
            </w:r>
          </w:p>
          <w:p w:rsidR="0031515B" w:rsidRDefault="0031515B" w:rsidP="005D70FD">
            <w:pPr>
              <w:rPr>
                <w:rFonts w:cs="Times New Roman"/>
                <w:b/>
                <w:sz w:val="24"/>
                <w:szCs w:val="24"/>
              </w:rPr>
            </w:pPr>
          </w:p>
          <w:p w:rsidR="0031515B" w:rsidRDefault="0031515B" w:rsidP="005D70FD">
            <w:pPr>
              <w:rPr>
                <w:rFonts w:cs="Times New Roman"/>
                <w:b/>
                <w:sz w:val="24"/>
                <w:szCs w:val="24"/>
              </w:rPr>
            </w:pPr>
            <w:r>
              <w:rPr>
                <w:rFonts w:cs="Times New Roman"/>
                <w:b/>
                <w:sz w:val="24"/>
                <w:szCs w:val="24"/>
              </w:rPr>
              <w:t xml:space="preserve">Campuses to plan for resiliency. Princeton cited as an example </w:t>
            </w:r>
            <w:r w:rsidR="00CA7E03">
              <w:rPr>
                <w:rFonts w:cs="Times New Roman"/>
                <w:b/>
                <w:sz w:val="24"/>
                <w:szCs w:val="24"/>
              </w:rPr>
              <w:t xml:space="preserve">of a campus that has a closed system that </w:t>
            </w:r>
            <w:r w:rsidR="00CA7E03">
              <w:rPr>
                <w:rFonts w:cs="Times New Roman"/>
                <w:b/>
                <w:sz w:val="24"/>
                <w:szCs w:val="24"/>
              </w:rPr>
              <w:lastRenderedPageBreak/>
              <w:t xml:space="preserve">functioned properly when faced with a recent energy emergency.  </w:t>
            </w:r>
          </w:p>
          <w:p w:rsidR="00CA7E03" w:rsidRDefault="00CA7E03" w:rsidP="005D70FD">
            <w:pPr>
              <w:rPr>
                <w:rFonts w:cs="Times New Roman"/>
                <w:b/>
                <w:sz w:val="24"/>
                <w:szCs w:val="24"/>
              </w:rPr>
            </w:pPr>
          </w:p>
          <w:p w:rsidR="00CA7E03" w:rsidRDefault="00CA7E03" w:rsidP="005D70FD">
            <w:pPr>
              <w:rPr>
                <w:rFonts w:cs="Times New Roman"/>
                <w:b/>
                <w:sz w:val="24"/>
                <w:szCs w:val="24"/>
              </w:rPr>
            </w:pPr>
            <w:r>
              <w:rPr>
                <w:rFonts w:cs="Times New Roman"/>
                <w:b/>
                <w:sz w:val="24"/>
                <w:szCs w:val="24"/>
              </w:rPr>
              <w:t>Micro-grids… what are the challenges? How do we make this a possibility for our campuses? Relationships with utilities are important. Let’s consider steps (not an “all or nothing” scenario) and find common ground with Duke Energy.</w:t>
            </w:r>
          </w:p>
          <w:p w:rsidR="00CA7E03" w:rsidRDefault="00CA7E03" w:rsidP="005D70FD">
            <w:pPr>
              <w:rPr>
                <w:rFonts w:cs="Times New Roman"/>
                <w:b/>
                <w:sz w:val="24"/>
                <w:szCs w:val="24"/>
              </w:rPr>
            </w:pPr>
          </w:p>
          <w:p w:rsidR="00CA7E03" w:rsidRDefault="00CA7E03" w:rsidP="005D70FD">
            <w:pPr>
              <w:rPr>
                <w:rFonts w:cs="Times New Roman"/>
                <w:b/>
                <w:sz w:val="24"/>
                <w:szCs w:val="24"/>
              </w:rPr>
            </w:pPr>
            <w:r>
              <w:rPr>
                <w:rFonts w:cs="Times New Roman"/>
                <w:b/>
                <w:sz w:val="24"/>
                <w:szCs w:val="24"/>
              </w:rPr>
              <w:t xml:space="preserve">Zero waste … how can our facilities better accommodate this as a program requirement? Large volumes of space </w:t>
            </w:r>
            <w:r w:rsidR="005A0EFC">
              <w:rPr>
                <w:rFonts w:cs="Times New Roman"/>
                <w:b/>
                <w:sz w:val="24"/>
                <w:szCs w:val="24"/>
              </w:rPr>
              <w:t xml:space="preserve">are required for recycling (compost handling, for example). Campus-wide strategizing is necessary. </w:t>
            </w:r>
            <w:r w:rsidR="009D4F55">
              <w:rPr>
                <w:rFonts w:cs="Times New Roman"/>
                <w:b/>
                <w:sz w:val="24"/>
                <w:szCs w:val="24"/>
              </w:rPr>
              <w:t>System-wide – who will have the first Net Zero facility? Lowest EUI in 50s.</w:t>
            </w:r>
          </w:p>
          <w:p w:rsidR="00CA7E03" w:rsidRDefault="00CA7E03" w:rsidP="005D70FD">
            <w:pPr>
              <w:rPr>
                <w:rFonts w:cs="Times New Roman"/>
                <w:b/>
                <w:sz w:val="24"/>
                <w:szCs w:val="24"/>
              </w:rPr>
            </w:pPr>
          </w:p>
          <w:p w:rsidR="00CA7E03" w:rsidRDefault="005A0EFC" w:rsidP="005D70FD">
            <w:pPr>
              <w:rPr>
                <w:rFonts w:cs="Times New Roman"/>
                <w:b/>
                <w:sz w:val="24"/>
                <w:szCs w:val="24"/>
              </w:rPr>
            </w:pPr>
            <w:r>
              <w:rPr>
                <w:rFonts w:cs="Times New Roman"/>
                <w:b/>
                <w:sz w:val="24"/>
                <w:szCs w:val="24"/>
              </w:rPr>
              <w:t>Engage students and facult</w:t>
            </w:r>
            <w:r w:rsidR="009D4F55">
              <w:rPr>
                <w:rFonts w:cs="Times New Roman"/>
                <w:b/>
                <w:sz w:val="24"/>
                <w:szCs w:val="24"/>
              </w:rPr>
              <w:t>y</w:t>
            </w:r>
            <w:r w:rsidR="006C497B">
              <w:rPr>
                <w:rFonts w:cs="Times New Roman"/>
                <w:b/>
                <w:sz w:val="24"/>
                <w:szCs w:val="24"/>
              </w:rPr>
              <w:t xml:space="preserve"> (and donors??) </w:t>
            </w:r>
            <w:r w:rsidR="009D4F55">
              <w:rPr>
                <w:rFonts w:cs="Times New Roman"/>
                <w:b/>
                <w:sz w:val="24"/>
                <w:szCs w:val="24"/>
              </w:rPr>
              <w:t xml:space="preserve">… relate energy cost avoidance to comfort and values. </w:t>
            </w:r>
            <w:r w:rsidR="00A76AAA">
              <w:rPr>
                <w:rFonts w:cs="Times New Roman"/>
                <w:b/>
                <w:sz w:val="24"/>
                <w:szCs w:val="24"/>
              </w:rPr>
              <w:t>Can operational savings be uti</w:t>
            </w:r>
            <w:r w:rsidR="006C497B">
              <w:rPr>
                <w:rFonts w:cs="Times New Roman"/>
                <w:b/>
                <w:sz w:val="24"/>
                <w:szCs w:val="24"/>
              </w:rPr>
              <w:t>lized for academic programs, furniture replacements, and other direct benefits</w:t>
            </w:r>
            <w:r w:rsidR="00A76AAA">
              <w:rPr>
                <w:rFonts w:cs="Times New Roman"/>
                <w:b/>
                <w:sz w:val="24"/>
                <w:szCs w:val="24"/>
              </w:rPr>
              <w:t xml:space="preserve">? </w:t>
            </w:r>
            <w:r w:rsidR="009D4F55">
              <w:rPr>
                <w:rFonts w:cs="Times New Roman"/>
                <w:b/>
                <w:sz w:val="24"/>
                <w:szCs w:val="24"/>
              </w:rPr>
              <w:t>What are other ways to capture powerful voice of these constituents? (Dashboards, education, visibility in everyday actions</w:t>
            </w:r>
            <w:r w:rsidR="006C497B">
              <w:rPr>
                <w:rFonts w:cs="Times New Roman"/>
                <w:b/>
                <w:sz w:val="24"/>
                <w:szCs w:val="24"/>
              </w:rPr>
              <w:t xml:space="preserve"> as well as in ribbon-cutting</w:t>
            </w:r>
            <w:r w:rsidR="009D4F55">
              <w:rPr>
                <w:rFonts w:cs="Times New Roman"/>
                <w:b/>
                <w:sz w:val="24"/>
                <w:szCs w:val="24"/>
              </w:rPr>
              <w:t xml:space="preserve">, involve in design committees, etc.) </w:t>
            </w:r>
          </w:p>
          <w:p w:rsidR="006C497B" w:rsidRDefault="006C497B" w:rsidP="005D70FD">
            <w:pPr>
              <w:rPr>
                <w:rFonts w:cs="Times New Roman"/>
                <w:b/>
                <w:sz w:val="24"/>
                <w:szCs w:val="24"/>
              </w:rPr>
            </w:pPr>
            <w:bookmarkStart w:id="0" w:name="_GoBack"/>
            <w:bookmarkEnd w:id="0"/>
          </w:p>
          <w:p w:rsidR="006C497B" w:rsidRDefault="006C497B" w:rsidP="005D70FD">
            <w:pPr>
              <w:rPr>
                <w:rFonts w:cs="Times New Roman"/>
                <w:b/>
                <w:sz w:val="24"/>
                <w:szCs w:val="24"/>
              </w:rPr>
            </w:pPr>
            <w:r>
              <w:rPr>
                <w:rFonts w:cs="Times New Roman"/>
                <w:b/>
                <w:sz w:val="24"/>
                <w:szCs w:val="24"/>
              </w:rPr>
              <w:t xml:space="preserve">Project Manager tools … to counter value-engineering of energy initiatives. </w:t>
            </w:r>
          </w:p>
          <w:p w:rsidR="00E338C7" w:rsidRDefault="00E338C7" w:rsidP="005D70FD">
            <w:pPr>
              <w:rPr>
                <w:rFonts w:cs="Times New Roman"/>
                <w:b/>
                <w:sz w:val="24"/>
                <w:szCs w:val="24"/>
              </w:rPr>
            </w:pPr>
          </w:p>
          <w:p w:rsidR="00CB47F5" w:rsidRDefault="00CB47F5" w:rsidP="00A76AAA">
            <w:pPr>
              <w:rPr>
                <w:rFonts w:cs="Times New Roman"/>
                <w:b/>
                <w:sz w:val="24"/>
                <w:szCs w:val="24"/>
              </w:rPr>
            </w:pPr>
          </w:p>
        </w:tc>
      </w:tr>
      <w:tr w:rsidR="00E338C7" w:rsidTr="005D70FD">
        <w:tc>
          <w:tcPr>
            <w:tcW w:w="11088" w:type="dxa"/>
            <w:shd w:val="clear" w:color="auto" w:fill="000000" w:themeFill="text1"/>
          </w:tcPr>
          <w:p w:rsidR="00E338C7" w:rsidRPr="006901BA" w:rsidRDefault="00CB47F5" w:rsidP="005D70FD">
            <w:pPr>
              <w:rPr>
                <w:rFonts w:cs="Times New Roman"/>
                <w:b/>
                <w:color w:val="FFFFFF" w:themeColor="background1"/>
                <w:sz w:val="24"/>
                <w:szCs w:val="24"/>
              </w:rPr>
            </w:pPr>
            <w:r>
              <w:rPr>
                <w:rFonts w:cs="Times New Roman"/>
                <w:b/>
                <w:color w:val="FFFFFF" w:themeColor="background1"/>
                <w:sz w:val="24"/>
                <w:szCs w:val="24"/>
              </w:rPr>
              <w:lastRenderedPageBreak/>
              <w:t>Next Steps and Responsible Parties</w:t>
            </w:r>
          </w:p>
        </w:tc>
      </w:tr>
      <w:tr w:rsidR="00E338C7" w:rsidTr="005D70FD">
        <w:tc>
          <w:tcPr>
            <w:tcW w:w="11088" w:type="dxa"/>
          </w:tcPr>
          <w:p w:rsidR="00E338C7" w:rsidRDefault="00E338C7" w:rsidP="005D70FD">
            <w:pPr>
              <w:rPr>
                <w:rFonts w:cs="Times New Roman"/>
                <w:b/>
                <w:sz w:val="24"/>
                <w:szCs w:val="24"/>
              </w:rPr>
            </w:pPr>
          </w:p>
          <w:p w:rsidR="00E338C7" w:rsidRDefault="00072552" w:rsidP="005D70FD">
            <w:pPr>
              <w:rPr>
                <w:rFonts w:cs="Times New Roman"/>
                <w:b/>
                <w:sz w:val="24"/>
                <w:szCs w:val="24"/>
              </w:rPr>
            </w:pPr>
            <w:r>
              <w:rPr>
                <w:rFonts w:cs="Times New Roman"/>
                <w:b/>
                <w:sz w:val="24"/>
                <w:szCs w:val="24"/>
              </w:rPr>
              <w:t>Final version of Best Practices Guidelines should be distributed by General Administration to representative colleagues at the universities for campus endorsement prior to formal submittal and publication.  Cameron and Rosalba to complete final version and forward with recommendations to Miriam Tripp.</w:t>
            </w:r>
          </w:p>
          <w:p w:rsidR="00072552" w:rsidRDefault="00072552" w:rsidP="005D70FD">
            <w:pPr>
              <w:rPr>
                <w:rFonts w:cs="Times New Roman"/>
                <w:b/>
                <w:sz w:val="24"/>
                <w:szCs w:val="24"/>
              </w:rPr>
            </w:pPr>
          </w:p>
          <w:p w:rsidR="00072552" w:rsidRDefault="004B0BD1" w:rsidP="005D70FD">
            <w:pPr>
              <w:rPr>
                <w:rFonts w:cs="Times New Roman"/>
                <w:b/>
                <w:sz w:val="24"/>
                <w:szCs w:val="24"/>
              </w:rPr>
            </w:pPr>
            <w:r>
              <w:rPr>
                <w:rFonts w:cs="Times New Roman"/>
                <w:b/>
                <w:sz w:val="24"/>
                <w:szCs w:val="24"/>
              </w:rPr>
              <w:t xml:space="preserve">New Team Leaders, </w:t>
            </w:r>
            <w:r w:rsidR="005A6500">
              <w:rPr>
                <w:rFonts w:cs="Times New Roman"/>
                <w:b/>
                <w:sz w:val="24"/>
                <w:szCs w:val="24"/>
              </w:rPr>
              <w:t xml:space="preserve">John Fields (East Carolina University) and Tim McMullen (NC Central University), will seek feedback from group membership regarding future opportunities (listed above) and topic of discussion for the next summit meeting(s). </w:t>
            </w:r>
          </w:p>
          <w:p w:rsidR="00072552" w:rsidRDefault="00072552" w:rsidP="005D70FD">
            <w:pPr>
              <w:rPr>
                <w:rFonts w:cs="Times New Roman"/>
                <w:b/>
                <w:sz w:val="24"/>
                <w:szCs w:val="24"/>
              </w:rPr>
            </w:pPr>
          </w:p>
          <w:p w:rsidR="00707BD4" w:rsidRDefault="00707BD4" w:rsidP="005D70FD">
            <w:pPr>
              <w:rPr>
                <w:rFonts w:cs="Times New Roman"/>
                <w:b/>
                <w:sz w:val="24"/>
                <w:szCs w:val="24"/>
              </w:rPr>
            </w:pPr>
          </w:p>
          <w:p w:rsidR="00707BD4" w:rsidRDefault="00707BD4" w:rsidP="005D70FD">
            <w:pPr>
              <w:rPr>
                <w:rFonts w:cs="Times New Roman"/>
                <w:b/>
                <w:sz w:val="24"/>
                <w:szCs w:val="24"/>
              </w:rPr>
            </w:pPr>
          </w:p>
          <w:p w:rsidR="00E338C7" w:rsidRDefault="00E338C7" w:rsidP="00A76AAA">
            <w:pPr>
              <w:rPr>
                <w:rFonts w:cs="Times New Roman"/>
                <w:b/>
                <w:sz w:val="24"/>
                <w:szCs w:val="24"/>
              </w:rPr>
            </w:pPr>
          </w:p>
        </w:tc>
      </w:tr>
    </w:tbl>
    <w:p w:rsidR="00EF38AB" w:rsidRPr="00EF38AB" w:rsidRDefault="00EF38AB" w:rsidP="00EF38AB">
      <w:pPr>
        <w:spacing w:after="0" w:line="240" w:lineRule="auto"/>
        <w:rPr>
          <w:rFonts w:cs="Times New Roman"/>
          <w:b/>
          <w:sz w:val="24"/>
          <w:szCs w:val="24"/>
        </w:rPr>
      </w:pPr>
    </w:p>
    <w:sectPr w:rsidR="00EF38AB" w:rsidRPr="00EF38AB" w:rsidSect="00E338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003"/>
    <w:rsid w:val="00072552"/>
    <w:rsid w:val="00122078"/>
    <w:rsid w:val="00194003"/>
    <w:rsid w:val="001A6279"/>
    <w:rsid w:val="001C0914"/>
    <w:rsid w:val="00210214"/>
    <w:rsid w:val="00227FEB"/>
    <w:rsid w:val="00255840"/>
    <w:rsid w:val="0031515B"/>
    <w:rsid w:val="0038592E"/>
    <w:rsid w:val="003A27E2"/>
    <w:rsid w:val="00480798"/>
    <w:rsid w:val="004B0BD1"/>
    <w:rsid w:val="005A0EFC"/>
    <w:rsid w:val="005A6500"/>
    <w:rsid w:val="00620791"/>
    <w:rsid w:val="006C497B"/>
    <w:rsid w:val="00707BD4"/>
    <w:rsid w:val="00746603"/>
    <w:rsid w:val="008470C8"/>
    <w:rsid w:val="00863FF5"/>
    <w:rsid w:val="008C7515"/>
    <w:rsid w:val="008F7E43"/>
    <w:rsid w:val="009D4F55"/>
    <w:rsid w:val="009E1C56"/>
    <w:rsid w:val="00A758A4"/>
    <w:rsid w:val="00A76AAA"/>
    <w:rsid w:val="00BA4D39"/>
    <w:rsid w:val="00BE57BE"/>
    <w:rsid w:val="00BE6227"/>
    <w:rsid w:val="00CA7E03"/>
    <w:rsid w:val="00CB47F5"/>
    <w:rsid w:val="00DD6764"/>
    <w:rsid w:val="00E338C7"/>
    <w:rsid w:val="00E54785"/>
    <w:rsid w:val="00EB3493"/>
    <w:rsid w:val="00EE16DB"/>
    <w:rsid w:val="00EE6879"/>
    <w:rsid w:val="00EF38AB"/>
    <w:rsid w:val="00EF40A2"/>
    <w:rsid w:val="00F80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F38AB"/>
    <w:pPr>
      <w:shd w:val="clear" w:color="auto" w:fill="F2F2F2" w:themeFill="background1" w:themeFillShade="F2"/>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4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003"/>
    <w:rPr>
      <w:rFonts w:ascii="Tahoma" w:hAnsi="Tahoma" w:cs="Tahoma"/>
      <w:sz w:val="16"/>
      <w:szCs w:val="16"/>
    </w:rPr>
  </w:style>
  <w:style w:type="table" w:styleId="TableGrid">
    <w:name w:val="Table Grid"/>
    <w:basedOn w:val="TableNormal"/>
    <w:uiPriority w:val="59"/>
    <w:rsid w:val="00194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F38AB"/>
    <w:rPr>
      <w:b/>
      <w:shd w:val="clear" w:color="auto" w:fill="F2F2F2" w:themeFill="background1" w:themeFillShade="F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F38AB"/>
    <w:pPr>
      <w:shd w:val="clear" w:color="auto" w:fill="F2F2F2" w:themeFill="background1" w:themeFillShade="F2"/>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4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003"/>
    <w:rPr>
      <w:rFonts w:ascii="Tahoma" w:hAnsi="Tahoma" w:cs="Tahoma"/>
      <w:sz w:val="16"/>
      <w:szCs w:val="16"/>
    </w:rPr>
  </w:style>
  <w:style w:type="table" w:styleId="TableGrid">
    <w:name w:val="Table Grid"/>
    <w:basedOn w:val="TableNormal"/>
    <w:uiPriority w:val="59"/>
    <w:rsid w:val="00194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F38AB"/>
    <w:rPr>
      <w:b/>
      <w:shd w:val="clear" w:color="auto" w:fill="F2F2F2" w:themeFill="background1" w:themeFillShade="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Appalachian State University</Company>
  <LinksUpToDate>false</LinksUpToDate>
  <CharactersWithSpaces>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Sims, Allison Lindley</dc:creator>
  <cp:lastModifiedBy>ledezma</cp:lastModifiedBy>
  <cp:revision>5</cp:revision>
  <cp:lastPrinted>2013-03-21T17:14:00Z</cp:lastPrinted>
  <dcterms:created xsi:type="dcterms:W3CDTF">2014-08-08T14:00:00Z</dcterms:created>
  <dcterms:modified xsi:type="dcterms:W3CDTF">2014-08-11T14:37:00Z</dcterms:modified>
</cp:coreProperties>
</file>